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biote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Bandera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2,065,482.00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2,065,482.00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2,065,482.00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Bylinsky Gregory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2,065,482.00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2,065,482.00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2,065,482.00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Gramm Jefferson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2,065,482.00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2,065,482.00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2,065,482.00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biote Corp.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1875 W. WALNUT HILL LN #100, IRVING, TX, 75038</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Bandera Partners LLC, a Delaware limited liability company ("Bandera Partners"), Gregory Bylinsky and Jefferson Gramm. Each of the foregoing is referred to as a "Reporting Person" and collectively as the "Reporting Persons." Bandera Partners and Messrs. Bylinsky and Gramm are filing this Statement with respect to the 2,065,482 shares of Class A Common stock, par value $0.0001 per share, of the Issuer (the "Shares") directly held by Bandera Master Fund L.P., a Cayman Islands exempted limited partnership ("Bandera Master Fund"). Bandera Partners is the investment manager of Bandera Master Fund and may be deemed to have beneficial ownership over the Shares held by Bandera Master Fund by virtue of the sole and exclusive authority granted to Bandera Partners by Bandera Master Fund to vote and dispose of such Shares. Messrs. Bylinsky and Gramm are Managing Members of Bandera Partners and may be deemed to beneficially own the Shares held by Bandera Master Fund. The filing of this Schedule 13G shall not be construed as an admission that the Reporting Persons are, for purposes of Section 13(d) of the Securities Exchange Act of 1934, as amended, the beneficial owners of any of the Shares that it or he does not directly own. Without limiting the foregoing sentence, Bandera Master Fund specifically disclaims beneficial ownership of the Shares held by it by virtue of its inability to vote or dispose of such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138 Atlantic Avenue, Brooklyn, New York 11201.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Bandera Partners is organized under the laws of the State of Delaware. Each of Messrs. Bylinsky and Gramm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All ownership information reported in this Item 4 is as of the close of business on March 31, 2026. Bandera Partners LLC 2,065,482 Shares Gregory Bylinsky 2,065,482 Shares Jefferson Gramm 2,065,482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Bandera Partners LLC 6.4% (based on 32,046,352 Shares outstanding as of March 23, 2026, as disclosed in the Issuer's definitive proxy statement on Schedule 14A filed with the Securities and Exchange Commission on April 2, 2026) Gregory Bylinsky 6.4% (based on 32,046,352 Shares outstanding as of March 23, 2026, as disclosed in the Issuer's definitive proxy statement on Schedule 14A filed with the Securities and Exchange Commission on April 2, 2026) Jefferson Gramm 6.4% (based on 32,046,352 Shares outstanding as of March 23, 2026, as disclosed in the Issuer's definitive proxy statement on Schedule 14A filed with the Securities and Exchange Commission on April 2,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right to receive dividends from, or the proceeds from the sale of, the Shares reported herein is held by Bandera Master Fund, a private investment fund for which Bandera Partners serves as investment manager. Bandera Partners and Messrs. Bylinsky and Gramm disclaim beneficial ownership of the Shares reported in this statement pursuant to Rule 13d-4 under the Securities Exchange Act of 1934, as amended.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June 13, 2023.</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Bandera Partners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Gregory Bylinsky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Gregory Bylinsky,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Bylinsky Gregory</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Gregory Bylinsky</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Gregory Bylinsky</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Gramm Jefferson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Jefferson Gramm</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Jefferson Gramm</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1626</Words>
  <Characters>8360</Characters>
  <CharactersWithSpaces>9935</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