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523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52374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Peterson Robert Charles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BIOTE CORP.</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1875 W. WALNUT HILL LN #100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biote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BTMD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IRVING</w:t>
            </w:r>
          </w:p>
        </w:tc>
        <w:tc>
          <w:tcPr>
            <w:tcW w:w="18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TX</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75038</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12"/>
                <w:szCs w:val="12"/>
                <w:color w:val="auto"/>
              </w:rPr>
            </w:pPr>
          </w:p>
        </w:tc>
        <w:tc>
          <w:tcPr>
            <w:tcW w:w="660" w:type="dxa"/>
            <w:vAlign w:val="bottom"/>
          </w:tcPr>
          <w:p>
            <w:pPr>
              <w:jc w:val="center"/>
              <w:ind w:right="1"/>
              <w:spacing w:after="0" w:line="140" w:lineRule="exact"/>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107,169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4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1.43</w:t>
            </w:r>
          </w:p>
        </w:tc>
        <w:tc>
          <w:tcPr>
            <w:tcW w:w="1060" w:type="dxa"/>
            <w:vAlign w:val="bottom"/>
          </w:tcPr>
          <w:p>
            <w:pPr>
              <w:ind w:left="240"/>
              <w:spacing w:after="0" w:line="140" w:lineRule="exact"/>
              <w:rPr>
                <w:sz w:val="20"/>
                <w:szCs w:val="20"/>
                <w:color w:val="auto"/>
              </w:rPr>
            </w:pPr>
            <w:r>
              <w:rPr>
                <w:rFonts w:ascii="Times New Roman" w:cs="Times New Roman" w:eastAsia="Times New Roman" w:hAnsi="Times New Roman"/>
                <w:sz w:val="13"/>
                <w:szCs w:val="13"/>
                <w:color w:val="0000FF"/>
              </w:rPr>
              <w:t>04/01/2026</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107,169</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03/31/2036</w:t>
            </w:r>
          </w:p>
        </w:tc>
        <w:tc>
          <w:tcPr>
            <w:tcW w:w="6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line="140" w:lineRule="exact"/>
              <w:rPr>
                <w:sz w:val="20"/>
                <w:szCs w:val="20"/>
                <w:color w:val="auto"/>
              </w:rPr>
            </w:pPr>
            <w:r>
              <w:rPr>
                <w:rFonts w:ascii="Times New Roman" w:cs="Times New Roman" w:eastAsia="Times New Roman" w:hAnsi="Times New Roman"/>
                <w:sz w:val="13"/>
                <w:szCs w:val="13"/>
                <w:color w:val="0000FF"/>
              </w:rPr>
              <w:t>107,169</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-1918335</wp:posOffset>
            </wp:positionV>
            <wp:extent cx="28575" cy="1923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234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subject to the option shall vest on April 1, 2027, and the remaining shares subject to the option shall vest in 36 substantially equal monthly installments thereafter, subject to the Reporting Person's continuous service through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Kendal McNeely,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8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853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Peterson,</w:t>
      </w:r>
      <w:r>
        <w:rPr>
          <w:sz w:val="20"/>
          <w:szCs w:val="20"/>
          <w:color w:val="auto"/>
        </w:rPr>
        <w:tab/>
      </w:r>
      <w:r>
        <w:rPr>
          <w:rFonts w:ascii="Times New Roman" w:cs="Times New Roman" w:eastAsia="Times New Roman" w:hAnsi="Times New Roman"/>
          <w:sz w:val="16"/>
          <w:szCs w:val="16"/>
          <w:color w:val="0000FF"/>
        </w:rPr>
        <w:t>04/03/2026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Robert Charles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632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Executing Form ID and Forms 3, 4 and 5)</w:t>
      </w:r>
    </w:p>
    <w:p>
      <w:pPr>
        <w:spacing w:after="0" w:line="189" w:lineRule="exact"/>
        <w:rPr>
          <w:sz w:val="20"/>
          <w:szCs w:val="20"/>
          <w:color w:val="auto"/>
        </w:rPr>
      </w:pPr>
    </w:p>
    <w:p>
      <w:pPr>
        <w:ind w:right="2159" w:firstLine="794"/>
        <w:spacing w:after="0" w:line="264"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Sarah Curry, Morgan Lloyd, Cathy Rude, Jason Minio and Albert Gelin of Cooley LLP, and Marybeth Conlon and Kendal McNeely of biote Corp. (the "Company"), signing individually, the undersigned's true and lawful attorneys-in-fact and agents to:</w:t>
      </w:r>
    </w:p>
    <w:p>
      <w:pPr>
        <w:spacing w:after="0" w:line="86" w:lineRule="exact"/>
        <w:rPr>
          <w:sz w:val="20"/>
          <w:szCs w:val="20"/>
          <w:color w:val="auto"/>
        </w:rPr>
      </w:pPr>
    </w:p>
    <w:p>
      <w:pPr>
        <w:ind w:right="959" w:firstLine="796"/>
        <w:spacing w:after="0" w:line="256" w:lineRule="auto"/>
        <w:tabs>
          <w:tab w:leader="none" w:pos="158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Securities and Exchange Commission (the "SEC") a Form ID,</w:t>
      </w:r>
    </w:p>
    <w:p>
      <w:pPr>
        <w:ind w:right="2359"/>
        <w:spacing w:after="0" w:line="27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76" w:lineRule="exact"/>
        <w:rPr>
          <w:rFonts w:ascii="Courier New" w:cs="Courier New" w:eastAsia="Courier New" w:hAnsi="Courier New"/>
          <w:sz w:val="17"/>
          <w:szCs w:val="17"/>
          <w:color w:val="auto"/>
        </w:rPr>
      </w:pPr>
    </w:p>
    <w:p>
      <w:pPr>
        <w:ind w:right="959" w:firstLine="796"/>
        <w:spacing w:after="0" w:line="256" w:lineRule="auto"/>
        <w:tabs>
          <w:tab w:leader="none" w:pos="158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 Form ID and Forms 3, 4 and 5 (including amendments thereto</w:t>
      </w:r>
    </w:p>
    <w:p>
      <w:pPr>
        <w:ind w:right="2059"/>
        <w:spacing w:after="0" w:line="26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joint 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86" w:lineRule="exact"/>
        <w:rPr>
          <w:rFonts w:ascii="Courier New" w:cs="Courier New" w:eastAsia="Courier New" w:hAnsi="Courier New"/>
          <w:sz w:val="17"/>
          <w:szCs w:val="17"/>
          <w:color w:val="auto"/>
        </w:rPr>
      </w:pPr>
    </w:p>
    <w:p>
      <w:pPr>
        <w:ind w:right="1159" w:firstLine="796"/>
        <w:spacing w:after="0" w:line="256" w:lineRule="auto"/>
        <w:tabs>
          <w:tab w:leader="none" w:pos="158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prepare and execute any such Form ID and Forms</w:t>
      </w:r>
    </w:p>
    <w:p>
      <w:pPr>
        <w:ind w:right="2259"/>
        <w:spacing w:after="0" w:line="27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4 or 5 (including amendments thereto and joint filing agreements in connection therewith) and file such forms with the SEC and any stock exchange, self-regulatory association or any similar authority; and</w:t>
      </w:r>
    </w:p>
    <w:p>
      <w:pPr>
        <w:spacing w:after="0" w:line="75" w:lineRule="exact"/>
        <w:rPr>
          <w:rFonts w:ascii="Courier New" w:cs="Courier New" w:eastAsia="Courier New" w:hAnsi="Courier New"/>
          <w:sz w:val="17"/>
          <w:szCs w:val="17"/>
          <w:color w:val="auto"/>
        </w:rPr>
      </w:pPr>
    </w:p>
    <w:p>
      <w:pPr>
        <w:ind w:right="1759" w:firstLine="796"/>
        <w:spacing w:after="0" w:line="272" w:lineRule="auto"/>
        <w:tabs>
          <w:tab w:leader="none" w:pos="158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that, in the opinion of such attorney-in-fact, may be of benefit to,</w:t>
      </w:r>
    </w:p>
    <w:p>
      <w:pPr>
        <w:ind w:right="2159"/>
        <w:spacing w:after="0" w:line="25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92" w:lineRule="exact"/>
        <w:rPr>
          <w:sz w:val="20"/>
          <w:szCs w:val="20"/>
          <w:color w:val="auto"/>
        </w:rPr>
      </w:pPr>
    </w:p>
    <w:p>
      <w:pPr>
        <w:ind w:right="1859" w:firstLine="794"/>
        <w:spacing w:after="0" w:line="262"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w:t>
      </w:r>
    </w:p>
    <w:p>
      <w:pPr>
        <w:spacing w:after="0" w:line="2" w:lineRule="exact"/>
        <w:rPr>
          <w:sz w:val="20"/>
          <w:szCs w:val="20"/>
          <w:color w:val="auto"/>
        </w:rPr>
      </w:pPr>
    </w:p>
    <w:p>
      <w:pPr>
        <w:ind w:right="2159"/>
        <w:spacing w:after="0" w:line="265" w:lineRule="auto"/>
        <w:rPr>
          <w:sz w:val="20"/>
          <w:szCs w:val="20"/>
          <w:color w:val="auto"/>
        </w:rPr>
      </w:pPr>
      <w:r>
        <w:rPr>
          <w:rFonts w:ascii="Courier New" w:cs="Courier New" w:eastAsia="Courier New" w:hAnsi="Courier New"/>
          <w:sz w:val="16"/>
          <w:szCs w:val="16"/>
          <w:color w:val="auto"/>
        </w:rPr>
        <w:t>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86" w:lineRule="exact"/>
        <w:rPr>
          <w:sz w:val="20"/>
          <w:szCs w:val="20"/>
          <w:color w:val="auto"/>
        </w:rPr>
      </w:pPr>
    </w:p>
    <w:p>
      <w:pPr>
        <w:ind w:right="1359" w:firstLine="794"/>
        <w:spacing w:after="0" w:line="272" w:lineRule="auto"/>
        <w:rPr>
          <w:sz w:val="20"/>
          <w:szCs w:val="20"/>
          <w:color w:val="auto"/>
        </w:rPr>
      </w:pPr>
      <w:r>
        <w:rPr>
          <w:rFonts w:ascii="Courier New" w:cs="Courier New" w:eastAsia="Courier New" w:hAnsi="Courier New"/>
          <w:sz w:val="16"/>
          <w:szCs w:val="16"/>
          <w:color w:val="auto"/>
        </w:rPr>
        <w:t>This Power of Attorney shall remain in full force and effect until the earliest to occur of (a) the undersigned is no longer required to file Form ID or Forms</w:t>
      </w:r>
    </w:p>
    <w:p>
      <w:pPr>
        <w:spacing w:after="0" w:line="1" w:lineRule="exact"/>
        <w:rPr>
          <w:sz w:val="20"/>
          <w:szCs w:val="20"/>
          <w:color w:val="auto"/>
        </w:rPr>
      </w:pPr>
    </w:p>
    <w:p>
      <w:pPr>
        <w:ind w:right="2159"/>
        <w:spacing w:after="0" w:line="255" w:lineRule="auto"/>
        <w:rPr>
          <w:sz w:val="20"/>
          <w:szCs w:val="20"/>
          <w:color w:val="auto"/>
        </w:rPr>
      </w:pPr>
      <w:r>
        <w:rPr>
          <w:rFonts w:ascii="Courier New" w:cs="Courier New" w:eastAsia="Courier New" w:hAnsi="Courier New"/>
          <w:sz w:val="17"/>
          <w:szCs w:val="17"/>
          <w:color w:val="auto"/>
        </w:rPr>
        <w:t>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Cooley LLP, as applicable.</w:t>
      </w:r>
    </w:p>
    <w:p>
      <w:pPr>
        <w:spacing w:after="0" w:line="92" w:lineRule="exact"/>
        <w:rPr>
          <w:sz w:val="20"/>
          <w:szCs w:val="20"/>
          <w:color w:val="auto"/>
        </w:rPr>
      </w:pPr>
    </w:p>
    <w:p>
      <w:pPr>
        <w:ind w:right="1759" w:firstLine="794"/>
        <w:spacing w:after="0" w:line="34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the date written below.</w:t>
      </w:r>
    </w:p>
    <w:p>
      <w:pPr>
        <w:sectPr>
          <w:pgSz w:w="11900" w:h="16838" w:orient="portrait"/>
          <w:cols w:equalWidth="0" w:num="1">
            <w:col w:w="9999"/>
          </w:cols>
          <w:pgMar w:left="460" w:top="112"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15, 2023</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6"/>
          <w:szCs w:val="16"/>
          <w:color w:val="auto"/>
        </w:rPr>
        <w:t>By: /s/ Robert Peterson</w:t>
      </w:r>
    </w:p>
    <w:p>
      <w:pPr>
        <w:spacing w:after="0" w:line="40"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7"/>
          <w:szCs w:val="17"/>
          <w:color w:val="auto"/>
        </w:rPr>
        <w:t>Robert Peterson</w:t>
      </w:r>
    </w:p>
    <w:sectPr>
      <w:pgSz w:w="11900" w:h="16838" w:orient="portrait"/>
      <w:cols w:equalWidth="0" w:num="3">
        <w:col w:w="500" w:space="200"/>
        <w:col w:w="2560" w:space="720"/>
        <w:col w:w="601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5188" TargetMode="External"/><Relationship Id="rId14" Type="http://schemas.openxmlformats.org/officeDocument/2006/relationships/hyperlink" Target="http://www.sec.gov/cgi-bin/browse-edgar?action=getcompany&amp;CIK=000181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2026-04-03T12:21:10Z</dcterms:created>
  <dcterms:modified xsi:type="dcterms:W3CDTF">2026-04-03T12:21:10Z</dcterms:modified>
</cp:coreProperties>
</file>